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63" w:rsidRDefault="00582863" w:rsidP="0058286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CB5BB9" wp14:editId="388AB96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863" w:rsidRDefault="00582863" w:rsidP="0058286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582863" w:rsidRDefault="00582863" w:rsidP="00582863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582863" w:rsidRDefault="00582863" w:rsidP="00582863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000"/>
      </w:tblGrid>
      <w:tr w:rsidR="00582863" w:rsidTr="00A67E10">
        <w:tc>
          <w:tcPr>
            <w:tcW w:w="3107" w:type="dxa"/>
          </w:tcPr>
          <w:p w:rsidR="00582863" w:rsidRDefault="00D25965" w:rsidP="00A67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27.09.2016</w:t>
            </w:r>
          </w:p>
        </w:tc>
        <w:tc>
          <w:tcPr>
            <w:tcW w:w="3000" w:type="dxa"/>
            <w:hideMark/>
          </w:tcPr>
          <w:p w:rsidR="00582863" w:rsidRDefault="00A67E10" w:rsidP="00A67E10">
            <w:pPr>
              <w:suppressAutoHyphens w:val="0"/>
              <w:spacing w:line="276" w:lineRule="auto"/>
              <w:jc w:val="righ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</w:p>
        </w:tc>
      </w:tr>
    </w:tbl>
    <w:p w:rsidR="00582863" w:rsidRDefault="00A67E10" w:rsidP="00582863">
      <w:pPr>
        <w:suppressAutoHyphens w:val="0"/>
        <w:rPr>
          <w:rFonts w:cs="Times New Roman"/>
          <w:sz w:val="28"/>
          <w:szCs w:val="28"/>
          <w:lang w:eastAsia="ru-RU"/>
        </w:rPr>
      </w:pPr>
      <w:r w:rsidRPr="00D25965">
        <w:rPr>
          <w:rFonts w:cs="Times New Roman"/>
          <w:sz w:val="28"/>
          <w:szCs w:val="28"/>
          <w:lang w:eastAsia="ru-RU"/>
        </w:rPr>
        <w:t xml:space="preserve">                    </w:t>
      </w:r>
      <w:r w:rsidR="00D25965" w:rsidRPr="00D25965">
        <w:rPr>
          <w:rFonts w:cs="Times New Roman"/>
          <w:sz w:val="28"/>
          <w:szCs w:val="28"/>
          <w:lang w:eastAsia="ru-RU"/>
        </w:rPr>
        <w:t>43/ 2</w:t>
      </w:r>
      <w:r w:rsidRPr="00D25965">
        <w:rPr>
          <w:rFonts w:cs="Times New Roman"/>
          <w:sz w:val="28"/>
          <w:szCs w:val="28"/>
          <w:lang w:eastAsia="ru-RU"/>
        </w:rPr>
        <w:t>56</w:t>
      </w:r>
      <w:r>
        <w:rPr>
          <w:rFonts w:cs="Times New Roman"/>
          <w:b/>
          <w:lang w:eastAsia="ru-RU"/>
        </w:rPr>
        <w:br w:type="textWrapping" w:clear="all"/>
        <w:t xml:space="preserve"> </w:t>
      </w:r>
      <w:r w:rsidR="00582863">
        <w:rPr>
          <w:rFonts w:cs="Times New Roman"/>
          <w:b/>
          <w:lang w:eastAsia="ru-RU"/>
        </w:rPr>
        <w:t xml:space="preserve">            </w:t>
      </w:r>
      <w:r w:rsidR="00582863" w:rsidRPr="00582863">
        <w:rPr>
          <w:rFonts w:cs="Times New Roman"/>
          <w:b/>
          <w:lang w:eastAsia="ru-RU"/>
        </w:rPr>
        <w:t xml:space="preserve">                                                     с. Михайловка</w:t>
      </w:r>
      <w:r w:rsidR="00582863">
        <w:rPr>
          <w:rFonts w:cs="Times New Roman"/>
          <w:b/>
          <w:sz w:val="28"/>
          <w:szCs w:val="28"/>
          <w:lang w:eastAsia="ru-RU"/>
        </w:rPr>
        <w:t xml:space="preserve">                              </w:t>
      </w:r>
    </w:p>
    <w:p w:rsidR="00582863" w:rsidRDefault="00582863" w:rsidP="0058286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582863" w:rsidRDefault="00582863" w:rsidP="00582863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582863" w:rsidTr="00582863">
        <w:tc>
          <w:tcPr>
            <w:tcW w:w="5148" w:type="dxa"/>
            <w:hideMark/>
          </w:tcPr>
          <w:p w:rsidR="00582863" w:rsidRDefault="00582863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582863" w:rsidRDefault="00582863" w:rsidP="00A67E1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установлении списка избранных</w:t>
      </w:r>
    </w:p>
    <w:p w:rsidR="00582863" w:rsidRDefault="00582863" w:rsidP="00A67E1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депутатов муниципального комитета</w:t>
      </w:r>
    </w:p>
    <w:p w:rsidR="00582863" w:rsidRDefault="00582863" w:rsidP="00A67E10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Сунятсенского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</w:t>
      </w:r>
    </w:p>
    <w:p w:rsidR="00A67E10" w:rsidRDefault="00A67E10" w:rsidP="00A67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муниципального </w:t>
      </w:r>
      <w:r w:rsidRPr="00A67E10">
        <w:rPr>
          <w:sz w:val="28"/>
          <w:szCs w:val="28"/>
        </w:rPr>
        <w:t>района</w:t>
      </w:r>
    </w:p>
    <w:p w:rsidR="00A67E10" w:rsidRDefault="00A67E10" w:rsidP="00A67E10">
      <w:pPr>
        <w:jc w:val="both"/>
        <w:rPr>
          <w:rFonts w:cs="Times New Roman"/>
          <w:sz w:val="28"/>
          <w:szCs w:val="28"/>
        </w:rPr>
      </w:pPr>
      <w:r w:rsidRPr="00A67E10">
        <w:rPr>
          <w:sz w:val="28"/>
          <w:szCs w:val="28"/>
        </w:rPr>
        <w:t>третьего созыва по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десятимандатному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A67E10" w:rsidRDefault="00A67E10" w:rsidP="00A67E1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избирательному округу</w:t>
      </w:r>
    </w:p>
    <w:p w:rsidR="00582863" w:rsidRDefault="00582863" w:rsidP="0058286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82863" w:rsidRDefault="00582863" w:rsidP="0058286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На основании решения территориальной избирательной ком</w:t>
      </w:r>
      <w:r w:rsidR="00A67E10">
        <w:rPr>
          <w:rFonts w:cs="Times New Roman"/>
          <w:sz w:val="28"/>
          <w:szCs w:val="28"/>
        </w:rPr>
        <w:t>иссии Михайловского ра</w:t>
      </w:r>
      <w:r w:rsidR="00010D41">
        <w:rPr>
          <w:rFonts w:cs="Times New Roman"/>
          <w:sz w:val="28"/>
          <w:szCs w:val="28"/>
        </w:rPr>
        <w:t>йона от 20.09.2016 года № 41/246</w:t>
      </w:r>
      <w:r>
        <w:rPr>
          <w:rFonts w:cs="Times New Roman"/>
          <w:sz w:val="28"/>
          <w:szCs w:val="28"/>
        </w:rPr>
        <w:t xml:space="preserve"> </w:t>
      </w:r>
      <w:r w:rsidR="00A67E10">
        <w:rPr>
          <w:rFonts w:cs="Times New Roman"/>
          <w:sz w:val="28"/>
          <w:szCs w:val="28"/>
        </w:rPr>
        <w:t>«О результатах выборов депутата</w:t>
      </w:r>
      <w:r>
        <w:rPr>
          <w:rFonts w:cs="Times New Roman"/>
          <w:sz w:val="28"/>
          <w:szCs w:val="28"/>
        </w:rPr>
        <w:t xml:space="preserve"> муниципального комитета </w:t>
      </w:r>
      <w:proofErr w:type="spellStart"/>
      <w:r>
        <w:rPr>
          <w:rFonts w:cs="Times New Roman"/>
          <w:sz w:val="28"/>
          <w:szCs w:val="28"/>
        </w:rPr>
        <w:t>Сун</w:t>
      </w:r>
      <w:r w:rsidR="00A67E10">
        <w:rPr>
          <w:rFonts w:cs="Times New Roman"/>
          <w:sz w:val="28"/>
          <w:szCs w:val="28"/>
        </w:rPr>
        <w:t>ятсенского</w:t>
      </w:r>
      <w:proofErr w:type="spellEnd"/>
      <w:r w:rsidR="00A67E10">
        <w:rPr>
          <w:rFonts w:cs="Times New Roman"/>
          <w:sz w:val="28"/>
          <w:szCs w:val="28"/>
        </w:rPr>
        <w:t xml:space="preserve"> сельского поселения Михайловского муниципального района третьего созыва</w:t>
      </w:r>
      <w:r w:rsidR="00A67E10" w:rsidRPr="00A67E10">
        <w:rPr>
          <w:rFonts w:cs="Times New Roman"/>
          <w:sz w:val="28"/>
          <w:szCs w:val="28"/>
        </w:rPr>
        <w:t xml:space="preserve"> </w:t>
      </w:r>
      <w:r w:rsidR="00A67E10">
        <w:rPr>
          <w:rFonts w:cs="Times New Roman"/>
          <w:sz w:val="28"/>
          <w:szCs w:val="28"/>
        </w:rPr>
        <w:t xml:space="preserve">по </w:t>
      </w:r>
      <w:proofErr w:type="spellStart"/>
      <w:r w:rsidR="00A67E10">
        <w:rPr>
          <w:rFonts w:cs="Times New Roman"/>
          <w:sz w:val="28"/>
          <w:szCs w:val="28"/>
        </w:rPr>
        <w:t>десятмандатному</w:t>
      </w:r>
      <w:proofErr w:type="spellEnd"/>
      <w:r w:rsidR="00A67E10">
        <w:rPr>
          <w:rFonts w:cs="Times New Roman"/>
          <w:sz w:val="28"/>
          <w:szCs w:val="28"/>
        </w:rPr>
        <w:t xml:space="preserve"> избирательному округу»</w:t>
      </w:r>
      <w:r>
        <w:rPr>
          <w:rFonts w:cs="Times New Roman"/>
          <w:sz w:val="28"/>
          <w:szCs w:val="28"/>
        </w:rPr>
        <w:t>, руководств</w:t>
      </w:r>
      <w:r w:rsidR="00A67E10">
        <w:rPr>
          <w:rFonts w:cs="Times New Roman"/>
          <w:sz w:val="28"/>
          <w:szCs w:val="28"/>
        </w:rPr>
        <w:t>уясь частью 16 статьи 81</w:t>
      </w:r>
      <w:r>
        <w:rPr>
          <w:rFonts w:cs="Times New Roman"/>
          <w:sz w:val="28"/>
          <w:szCs w:val="28"/>
        </w:rPr>
        <w:t xml:space="preserve"> Избирательного кодекса Приморского края</w:t>
      </w:r>
      <w:r w:rsidR="00A67E1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территориальная избирательная комиссия Михайловского района</w:t>
      </w:r>
    </w:p>
    <w:p w:rsidR="00582863" w:rsidRDefault="00582863" w:rsidP="0058286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РЕШИЛА</w:t>
      </w:r>
    </w:p>
    <w:p w:rsidR="00582863" w:rsidRDefault="00582863" w:rsidP="0058286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 Установить  список избранных депутатов муниципального комитета </w:t>
      </w:r>
      <w:proofErr w:type="spellStart"/>
      <w:r>
        <w:rPr>
          <w:rFonts w:cs="Times New Roman"/>
          <w:sz w:val="28"/>
          <w:szCs w:val="28"/>
        </w:rPr>
        <w:t>Сунятсенского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</w:t>
      </w:r>
      <w:r w:rsidR="00A67E10">
        <w:rPr>
          <w:rFonts w:cs="Times New Roman"/>
          <w:sz w:val="28"/>
          <w:szCs w:val="28"/>
        </w:rPr>
        <w:t xml:space="preserve"> Михайловского муниципального района  третьего созыва</w:t>
      </w:r>
      <w:r>
        <w:rPr>
          <w:rFonts w:cs="Times New Roman"/>
          <w:sz w:val="28"/>
          <w:szCs w:val="28"/>
        </w:rPr>
        <w:t xml:space="preserve"> по </w:t>
      </w:r>
      <w:proofErr w:type="spellStart"/>
      <w:r>
        <w:rPr>
          <w:rFonts w:cs="Times New Roman"/>
          <w:sz w:val="28"/>
          <w:szCs w:val="28"/>
        </w:rPr>
        <w:t>десятимандатному</w:t>
      </w:r>
      <w:proofErr w:type="spellEnd"/>
      <w:r>
        <w:rPr>
          <w:rFonts w:cs="Times New Roman"/>
          <w:sz w:val="28"/>
          <w:szCs w:val="28"/>
        </w:rPr>
        <w:t xml:space="preserve"> избирательному округу (прилагается).</w:t>
      </w:r>
    </w:p>
    <w:p w:rsidR="00582863" w:rsidRDefault="00582863" w:rsidP="0058286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2. Направить список избранных депутатов в  муниципальный комитет </w:t>
      </w:r>
      <w:proofErr w:type="spellStart"/>
      <w:r>
        <w:rPr>
          <w:rFonts w:cs="Times New Roman"/>
          <w:sz w:val="28"/>
          <w:szCs w:val="28"/>
        </w:rPr>
        <w:t>Сунятсенского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поселения.</w:t>
      </w:r>
    </w:p>
    <w:p w:rsidR="00582863" w:rsidRDefault="00582863" w:rsidP="00582863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582863" w:rsidTr="00582863">
        <w:tc>
          <w:tcPr>
            <w:tcW w:w="6912" w:type="dxa"/>
            <w:hideMark/>
          </w:tcPr>
          <w:p w:rsidR="00582863" w:rsidRDefault="0058286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582863" w:rsidRDefault="0058286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582863" w:rsidTr="00582863">
        <w:tc>
          <w:tcPr>
            <w:tcW w:w="6912" w:type="dxa"/>
          </w:tcPr>
          <w:p w:rsidR="00582863" w:rsidRDefault="00582863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582863" w:rsidRDefault="00582863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582863" w:rsidTr="00582863">
        <w:tc>
          <w:tcPr>
            <w:tcW w:w="6912" w:type="dxa"/>
            <w:hideMark/>
          </w:tcPr>
          <w:p w:rsidR="00582863" w:rsidRDefault="0058286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</w:tcPr>
          <w:p w:rsidR="00582863" w:rsidRDefault="00A67E10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  <w:p w:rsidR="00582863" w:rsidRDefault="0058286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82863" w:rsidRDefault="0058286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82863" w:rsidRDefault="0058286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582863" w:rsidRDefault="0058286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7669FC" w:rsidRDefault="00582863" w:rsidP="00582863">
      <w:pPr>
        <w:spacing w:line="360" w:lineRule="auto"/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</w:t>
      </w:r>
    </w:p>
    <w:p w:rsidR="007669FC" w:rsidRDefault="007669FC" w:rsidP="00582863">
      <w:pPr>
        <w:spacing w:line="360" w:lineRule="auto"/>
        <w:jc w:val="right"/>
        <w:rPr>
          <w:rFonts w:cs="Times New Roman"/>
          <w:lang w:eastAsia="ru-RU"/>
        </w:rPr>
      </w:pPr>
    </w:p>
    <w:p w:rsidR="007669FC" w:rsidRDefault="007669FC" w:rsidP="00582863">
      <w:pPr>
        <w:spacing w:line="360" w:lineRule="auto"/>
        <w:jc w:val="right"/>
        <w:rPr>
          <w:rFonts w:cs="Times New Roman"/>
          <w:lang w:eastAsia="ru-RU"/>
        </w:rPr>
      </w:pPr>
    </w:p>
    <w:p w:rsidR="007669FC" w:rsidRDefault="007669FC" w:rsidP="00582863">
      <w:pPr>
        <w:spacing w:line="360" w:lineRule="auto"/>
        <w:jc w:val="right"/>
        <w:rPr>
          <w:rFonts w:cs="Times New Roman"/>
          <w:lang w:eastAsia="ru-RU"/>
        </w:rPr>
      </w:pPr>
    </w:p>
    <w:p w:rsidR="007669FC" w:rsidRDefault="007669FC" w:rsidP="00582863">
      <w:pPr>
        <w:spacing w:line="360" w:lineRule="auto"/>
        <w:jc w:val="right"/>
        <w:rPr>
          <w:rFonts w:cs="Times New Roman"/>
          <w:lang w:eastAsia="ru-RU"/>
        </w:rPr>
      </w:pPr>
    </w:p>
    <w:p w:rsidR="00582863" w:rsidRDefault="00582863" w:rsidP="007669FC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Приложение</w:t>
      </w:r>
    </w:p>
    <w:p w:rsidR="00582863" w:rsidRDefault="00582863" w:rsidP="007669FC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к решению </w:t>
      </w:r>
      <w:proofErr w:type="gramStart"/>
      <w:r>
        <w:rPr>
          <w:rFonts w:cs="Times New Roman"/>
          <w:lang w:eastAsia="ru-RU"/>
        </w:rPr>
        <w:t>территориальной</w:t>
      </w:r>
      <w:proofErr w:type="gramEnd"/>
    </w:p>
    <w:p w:rsidR="00582863" w:rsidRDefault="00582863" w:rsidP="007669FC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избирательной комиссии</w:t>
      </w:r>
    </w:p>
    <w:p w:rsidR="00582863" w:rsidRDefault="00582863" w:rsidP="007669FC">
      <w:pPr>
        <w:jc w:val="right"/>
        <w:rPr>
          <w:rFonts w:cs="Times New Roman"/>
          <w:lang w:eastAsia="ru-RU"/>
        </w:rPr>
      </w:pPr>
      <w:r>
        <w:rPr>
          <w:rFonts w:cs="Times New Roman"/>
          <w:lang w:eastAsia="ru-RU"/>
        </w:rPr>
        <w:t>Михайловского района</w:t>
      </w:r>
    </w:p>
    <w:p w:rsidR="00582863" w:rsidRPr="00D25965" w:rsidRDefault="00D25965" w:rsidP="007669FC">
      <w:pPr>
        <w:jc w:val="right"/>
        <w:rPr>
          <w:rFonts w:cs="Times New Roman"/>
          <w:sz w:val="22"/>
          <w:szCs w:val="22"/>
          <w:lang w:eastAsia="ru-RU"/>
        </w:rPr>
      </w:pPr>
      <w:r w:rsidRPr="00D25965">
        <w:rPr>
          <w:rFonts w:cs="Times New Roman"/>
          <w:sz w:val="22"/>
          <w:szCs w:val="22"/>
          <w:lang w:eastAsia="ru-RU"/>
        </w:rPr>
        <w:t>о</w:t>
      </w:r>
      <w:r w:rsidR="00A67E10" w:rsidRPr="00D25965">
        <w:rPr>
          <w:rFonts w:cs="Times New Roman"/>
          <w:sz w:val="22"/>
          <w:szCs w:val="22"/>
          <w:lang w:eastAsia="ru-RU"/>
        </w:rPr>
        <w:t>т</w:t>
      </w:r>
      <w:r w:rsidRPr="00D25965">
        <w:rPr>
          <w:rFonts w:cs="Times New Roman"/>
          <w:sz w:val="22"/>
          <w:szCs w:val="22"/>
          <w:lang w:eastAsia="ru-RU"/>
        </w:rPr>
        <w:t xml:space="preserve"> 27 сентября </w:t>
      </w:r>
      <w:r w:rsidR="00A67E10" w:rsidRPr="00D25965">
        <w:rPr>
          <w:rFonts w:cs="Times New Roman"/>
          <w:sz w:val="22"/>
          <w:szCs w:val="22"/>
          <w:lang w:eastAsia="ru-RU"/>
        </w:rPr>
        <w:t xml:space="preserve"> 2016</w:t>
      </w:r>
      <w:r w:rsidR="00582863" w:rsidRPr="00D25965">
        <w:rPr>
          <w:rFonts w:cs="Times New Roman"/>
          <w:sz w:val="22"/>
          <w:szCs w:val="22"/>
          <w:lang w:eastAsia="ru-RU"/>
        </w:rPr>
        <w:t xml:space="preserve"> года №</w:t>
      </w:r>
      <w:r>
        <w:rPr>
          <w:rFonts w:cs="Times New Roman"/>
          <w:sz w:val="22"/>
          <w:szCs w:val="22"/>
          <w:lang w:eastAsia="ru-RU"/>
        </w:rPr>
        <w:t xml:space="preserve"> </w:t>
      </w:r>
      <w:bookmarkStart w:id="0" w:name="_GoBack"/>
      <w:bookmarkEnd w:id="0"/>
      <w:r w:rsidRPr="00D25965">
        <w:rPr>
          <w:rFonts w:cs="Times New Roman"/>
          <w:sz w:val="22"/>
          <w:szCs w:val="22"/>
          <w:lang w:eastAsia="ru-RU"/>
        </w:rPr>
        <w:t>43/ 256</w:t>
      </w:r>
      <w:r w:rsidRPr="00D25965">
        <w:rPr>
          <w:rFonts w:cs="Times New Roman"/>
          <w:b/>
          <w:sz w:val="22"/>
          <w:szCs w:val="22"/>
          <w:lang w:eastAsia="ru-RU"/>
        </w:rPr>
        <w:br w:type="textWrapping" w:clear="all"/>
      </w:r>
    </w:p>
    <w:p w:rsidR="007669FC" w:rsidRDefault="007669FC" w:rsidP="00582863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7669FC" w:rsidRDefault="007669FC" w:rsidP="00582863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582863" w:rsidRDefault="00582863" w:rsidP="00582863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Список</w:t>
      </w:r>
    </w:p>
    <w:p w:rsidR="00582863" w:rsidRDefault="00582863" w:rsidP="00582863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избранных депутатов муниципального комитета </w:t>
      </w:r>
      <w:proofErr w:type="spellStart"/>
      <w:r>
        <w:rPr>
          <w:rFonts w:cs="Times New Roman"/>
          <w:b/>
          <w:sz w:val="28"/>
          <w:szCs w:val="28"/>
          <w:lang w:eastAsia="ru-RU"/>
        </w:rPr>
        <w:t>Сунятсенского</w:t>
      </w:r>
      <w:proofErr w:type="spellEnd"/>
      <w:r>
        <w:rPr>
          <w:rFonts w:cs="Times New Roman"/>
          <w:b/>
          <w:sz w:val="28"/>
          <w:szCs w:val="28"/>
          <w:lang w:eastAsia="ru-RU"/>
        </w:rPr>
        <w:t xml:space="preserve"> сельского поселения</w:t>
      </w:r>
      <w:r w:rsidR="00A67E10">
        <w:rPr>
          <w:rFonts w:cs="Times New Roman"/>
          <w:b/>
          <w:sz w:val="28"/>
          <w:szCs w:val="28"/>
          <w:lang w:eastAsia="ru-RU"/>
        </w:rPr>
        <w:t xml:space="preserve"> Михайловского муниципального района третьего созыва по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eastAsia="ru-RU"/>
        </w:rPr>
        <w:t>десятимандатному</w:t>
      </w:r>
      <w:proofErr w:type="spellEnd"/>
      <w:r>
        <w:rPr>
          <w:rFonts w:cs="Times New Roman"/>
          <w:b/>
          <w:sz w:val="28"/>
          <w:szCs w:val="28"/>
          <w:lang w:eastAsia="ru-RU"/>
        </w:rPr>
        <w:t xml:space="preserve"> избирательному округу</w:t>
      </w:r>
    </w:p>
    <w:p w:rsidR="00582863" w:rsidRDefault="00582863" w:rsidP="00582863">
      <w:pPr>
        <w:spacing w:line="360" w:lineRule="auto"/>
        <w:jc w:val="center"/>
        <w:rPr>
          <w:rFonts w:cs="Times New Roman"/>
          <w:b/>
          <w:sz w:val="28"/>
          <w:szCs w:val="28"/>
          <w:lang w:eastAsia="ru-RU"/>
        </w:rPr>
      </w:pPr>
    </w:p>
    <w:p w:rsidR="00582863" w:rsidRPr="00A67E10" w:rsidRDefault="00A67E10" w:rsidP="00582863">
      <w:pPr>
        <w:rPr>
          <w:sz w:val="28"/>
          <w:szCs w:val="28"/>
        </w:rPr>
      </w:pPr>
      <w:proofErr w:type="spellStart"/>
      <w:r w:rsidRPr="00A67E10">
        <w:rPr>
          <w:sz w:val="28"/>
          <w:szCs w:val="28"/>
        </w:rPr>
        <w:t>Клемин</w:t>
      </w:r>
      <w:proofErr w:type="spellEnd"/>
      <w:r w:rsidRPr="00A67E10">
        <w:rPr>
          <w:sz w:val="28"/>
          <w:szCs w:val="28"/>
        </w:rPr>
        <w:t xml:space="preserve"> Валерий Иванович</w:t>
      </w:r>
      <w:r>
        <w:rPr>
          <w:sz w:val="28"/>
          <w:szCs w:val="28"/>
        </w:rPr>
        <w:t>.</w:t>
      </w:r>
    </w:p>
    <w:p w:rsidR="005C0E2B" w:rsidRPr="00A67E10" w:rsidRDefault="005C0E2B">
      <w:pPr>
        <w:rPr>
          <w:sz w:val="28"/>
          <w:szCs w:val="28"/>
        </w:rPr>
      </w:pPr>
    </w:p>
    <w:sectPr w:rsidR="005C0E2B" w:rsidRPr="00A67E10" w:rsidSect="007669F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63"/>
    <w:rsid w:val="00010D41"/>
    <w:rsid w:val="00582863"/>
    <w:rsid w:val="005C0E2B"/>
    <w:rsid w:val="007669FC"/>
    <w:rsid w:val="00A67E10"/>
    <w:rsid w:val="00D2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6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6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6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2016-09-26T03:14:00Z</cp:lastPrinted>
  <dcterms:created xsi:type="dcterms:W3CDTF">2016-09-21T03:57:00Z</dcterms:created>
  <dcterms:modified xsi:type="dcterms:W3CDTF">2016-09-26T03:15:00Z</dcterms:modified>
</cp:coreProperties>
</file>